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998" w:rsidRDefault="00DF5998" w:rsidP="00DF5998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:rsidR="00DF5998" w:rsidRDefault="00DF5998" w:rsidP="00DF5998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C15390">
        <w:rPr>
          <w:rFonts w:ascii="Corbel" w:hAnsi="Corbel" w:cs="Corbel"/>
          <w:i/>
          <w:iCs/>
          <w:smallCaps/>
          <w:sz w:val="24"/>
          <w:szCs w:val="24"/>
        </w:rPr>
        <w:t>2023-2026</w:t>
      </w:r>
      <w:bookmarkStart w:id="0" w:name="_GoBack"/>
      <w:bookmarkEnd w:id="0"/>
    </w:p>
    <w:p w:rsidR="00DF5998" w:rsidRDefault="00DF5998" w:rsidP="00DF5998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 w:cs="Corbel"/>
          <w:i/>
          <w:iCs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color w:val="0070C0"/>
        </w:rPr>
      </w:pPr>
      <w:r>
        <w:rPr>
          <w:rFonts w:ascii="Corbel" w:hAnsi="Corbel" w:cs="Corbel"/>
        </w:rPr>
        <w:t xml:space="preserve">1. Podstawowe informacje o przedmiocie/module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color w:val="auto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color w:val="auto"/>
                <w:sz w:val="24"/>
                <w:szCs w:val="24"/>
              </w:rPr>
              <w:t>Ochrona własności intelektualnej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KM06A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0" w:after="0" w:line="240" w:lineRule="exact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Kolegium Nauk Humanistycznych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Instytut Filozofii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Komunikacja międzykulturowa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Studia I stopnia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proofErr w:type="spellStart"/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 xml:space="preserve">I rok, </w:t>
            </w:r>
            <w:proofErr w:type="spellStart"/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sem</w:t>
            </w:r>
            <w:proofErr w:type="spellEnd"/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. 2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trike/>
                <w:color w:val="auto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color w:val="auto"/>
                <w:sz w:val="24"/>
                <w:szCs w:val="24"/>
              </w:rPr>
              <w:t>grupa treści ogólnych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 xml:space="preserve">Dr </w:t>
            </w: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Izabela Pasternak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Dr Izabela Pasternak</w:t>
            </w:r>
          </w:p>
        </w:tc>
      </w:tr>
    </w:tbl>
    <w:p w:rsidR="00DF5998" w:rsidRDefault="00DF5998" w:rsidP="00DF5998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iCs/>
          <w:sz w:val="24"/>
          <w:szCs w:val="24"/>
        </w:rPr>
        <w:t xml:space="preserve">-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zgodnie z ustaleniami na Wydziale</w:t>
      </w:r>
    </w:p>
    <w:p w:rsidR="00DF5998" w:rsidRDefault="00DF5998" w:rsidP="00DF599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DF5998" w:rsidRDefault="00DF5998" w:rsidP="00DF599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DF5998" w:rsidRPr="005321AF" w:rsidTr="0002190D">
        <w:tc>
          <w:tcPr>
            <w:tcW w:w="1048" w:type="dxa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Semestr</w:t>
            </w:r>
          </w:p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Wykł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80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Konw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81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Sem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780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proofErr w:type="spellStart"/>
            <w:r w:rsidRPr="005321AF">
              <w:rPr>
                <w:rFonts w:ascii="Corbel" w:eastAsiaTheme="minorEastAsia" w:hAnsi="Corbel" w:cs="Corbel"/>
              </w:rPr>
              <w:t>Prakt</w:t>
            </w:r>
            <w:proofErr w:type="spellEnd"/>
            <w:r w:rsidRPr="005321AF">
              <w:rPr>
                <w:rFonts w:ascii="Corbel" w:eastAsiaTheme="minorEastAsia" w:hAnsi="Corbel" w:cs="Corbel"/>
              </w:rPr>
              <w:t>.</w:t>
            </w:r>
          </w:p>
        </w:tc>
        <w:tc>
          <w:tcPr>
            <w:tcW w:w="1206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  <w:b/>
                <w:bCs/>
              </w:rPr>
            </w:pPr>
            <w:r w:rsidRPr="005321AF">
              <w:rPr>
                <w:rFonts w:ascii="Corbel" w:eastAsiaTheme="minorEastAsia" w:hAnsi="Corbel" w:cs="Corbel"/>
                <w:b/>
                <w:bCs/>
              </w:rPr>
              <w:t>Liczba pkt ECTS</w:t>
            </w:r>
          </w:p>
        </w:tc>
      </w:tr>
      <w:tr w:rsidR="00DF5998" w:rsidRPr="005321AF" w:rsidTr="0002190D">
        <w:trPr>
          <w:trHeight w:val="453"/>
        </w:trPr>
        <w:tc>
          <w:tcPr>
            <w:tcW w:w="1048" w:type="dxa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1</w:t>
            </w:r>
          </w:p>
        </w:tc>
      </w:tr>
    </w:tbl>
    <w:p w:rsidR="00DF5998" w:rsidRDefault="00DF5998" w:rsidP="00DF5998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:rsidR="00DF5998" w:rsidRDefault="00DF5998" w:rsidP="00DF59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smallCaps w:val="0"/>
        </w:rPr>
        <w:t>1.2.</w:t>
      </w:r>
      <w:r>
        <w:rPr>
          <w:rFonts w:ascii="Corbel" w:hAnsi="Corbel" w:cs="Corbel"/>
          <w:smallCaps w:val="0"/>
        </w:rPr>
        <w:tab/>
        <w:t xml:space="preserve">Sposób realizacji zajęć  </w:t>
      </w:r>
    </w:p>
    <w:p w:rsidR="00DF5998" w:rsidRPr="008006EA" w:rsidRDefault="00DF5998" w:rsidP="00DF5998">
      <w:pPr>
        <w:pStyle w:val="Punktygwne"/>
        <w:spacing w:before="0" w:after="0"/>
        <w:ind w:left="709"/>
        <w:rPr>
          <w:smallCaps w:val="0"/>
          <w:u w:val="single"/>
        </w:rPr>
      </w:pPr>
      <w:r w:rsidRPr="000B389D">
        <w:rPr>
          <w:rFonts w:eastAsia="MS Gothic"/>
          <w:b w:val="0"/>
        </w:rPr>
        <w:t xml:space="preserve">x </w:t>
      </w:r>
      <w:r w:rsidRPr="000B389D">
        <w:rPr>
          <w:b w:val="0"/>
          <w:smallCaps w:val="0"/>
        </w:rPr>
        <w:t xml:space="preserve"> </w:t>
      </w:r>
      <w:r w:rsidRPr="008006EA">
        <w:rPr>
          <w:smallCaps w:val="0"/>
          <w:u w:val="single"/>
        </w:rPr>
        <w:t xml:space="preserve">zajęcia w formie tradycyjnej </w:t>
      </w:r>
      <w:r>
        <w:rPr>
          <w:smallCaps w:val="0"/>
          <w:u w:val="single"/>
        </w:rPr>
        <w:t>z możliwością prowadzenia z wykorzystaniem metod i technik kształcenia na odległość</w:t>
      </w:r>
    </w:p>
    <w:p w:rsidR="00DF5998" w:rsidRPr="000B389D" w:rsidRDefault="00DF5998" w:rsidP="00DF5998">
      <w:pPr>
        <w:pStyle w:val="Punktygwne"/>
        <w:spacing w:before="0" w:after="0"/>
        <w:ind w:left="709"/>
        <w:rPr>
          <w:b w:val="0"/>
          <w:smallCaps w:val="0"/>
        </w:rPr>
      </w:pPr>
      <w:r w:rsidRPr="000B389D">
        <w:rPr>
          <w:rFonts w:eastAsia="MS Gothic" w:hAnsi="MS Gothic"/>
          <w:b w:val="0"/>
        </w:rPr>
        <w:t>☐</w:t>
      </w:r>
      <w:r w:rsidRPr="000B389D">
        <w:rPr>
          <w:b w:val="0"/>
          <w:smallCaps w:val="0"/>
        </w:rPr>
        <w:t xml:space="preserve"> zajęcia realizowane z wykorzystaniem metod i technik kształcenia na odległość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</w:p>
    <w:p w:rsidR="00DF5998" w:rsidRPr="005321AF" w:rsidRDefault="00DF5998" w:rsidP="00DF59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</w:rPr>
      </w:pPr>
      <w:r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  <w:t xml:space="preserve">Forma zaliczenia przedmiotu /modułu (z toku) </w:t>
      </w:r>
      <w:r>
        <w:rPr>
          <w:rFonts w:ascii="Corbel" w:hAnsi="Corbel" w:cs="Corbel"/>
          <w:b w:val="0"/>
          <w:bCs w:val="0"/>
          <w:smallCaps w:val="0"/>
        </w:rPr>
        <w:t xml:space="preserve">(egzamin, </w:t>
      </w:r>
      <w:r w:rsidRPr="005321AF">
        <w:rPr>
          <w:rFonts w:ascii="Corbel" w:hAnsi="Corbel" w:cs="Corbel"/>
          <w:bCs w:val="0"/>
          <w:smallCaps w:val="0"/>
          <w:u w:val="single"/>
        </w:rPr>
        <w:t>zaliczenie z oceną</w:t>
      </w:r>
      <w:r>
        <w:rPr>
          <w:rFonts w:ascii="Corbel" w:hAnsi="Corbel" w:cs="Corbel"/>
          <w:b w:val="0"/>
          <w:bCs w:val="0"/>
          <w:smallCaps w:val="0"/>
        </w:rPr>
        <w:t xml:space="preserve">, </w:t>
      </w:r>
      <w:r w:rsidRPr="005321AF">
        <w:rPr>
          <w:rFonts w:ascii="Corbel" w:hAnsi="Corbel" w:cs="Corbel"/>
          <w:b w:val="0"/>
          <w:smallCaps w:val="0"/>
        </w:rPr>
        <w:t>zaliczenie bez oceny)</w:t>
      </w:r>
    </w:p>
    <w:p w:rsidR="00DF5998" w:rsidRDefault="00DF5998" w:rsidP="00DF5998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  <w:r>
        <w:rPr>
          <w:rFonts w:ascii="Corbel" w:hAnsi="Corbel" w:cs="Corbel"/>
        </w:rPr>
        <w:t xml:space="preserve">2.Wymagania wstępne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DF5998" w:rsidRPr="005321AF" w:rsidTr="0002190D">
        <w:tc>
          <w:tcPr>
            <w:tcW w:w="9670" w:type="dxa"/>
          </w:tcPr>
          <w:p w:rsidR="00DF5998" w:rsidRPr="005321AF" w:rsidRDefault="00DF5998" w:rsidP="0002190D">
            <w:pPr>
              <w:pStyle w:val="Punktygwne"/>
              <w:spacing w:before="40" w:after="40"/>
              <w:rPr>
                <w:rFonts w:ascii="Corbel" w:eastAsiaTheme="minorEastAsia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mallCaps w:val="0"/>
                <w:color w:val="000000"/>
              </w:rPr>
              <w:t>Student powinien dysponować podstawową wiedzą w zakresie funkcjonowania przepisów prawa w społeczeństwie. Powinien też posiadać umiejętność pracy z tekstem.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  <w:r>
        <w:rPr>
          <w:rFonts w:ascii="Corbel" w:hAnsi="Corbel" w:cs="Corbel"/>
        </w:rPr>
        <w:lastRenderedPageBreak/>
        <w:t>3. cele, efekty kształcenia , treści Programowe i stosowane metody Dydaktyczne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3.1 Cele przedmiotu/modułu </w:t>
      </w:r>
    </w:p>
    <w:p w:rsidR="00DF5998" w:rsidRDefault="00DF5998" w:rsidP="00DF5998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9087"/>
      </w:tblGrid>
      <w:tr w:rsidR="00DF5998" w:rsidRPr="0003350F" w:rsidTr="0002190D">
        <w:tc>
          <w:tcPr>
            <w:tcW w:w="660" w:type="dxa"/>
            <w:vAlign w:val="center"/>
          </w:tcPr>
          <w:p w:rsidR="00DF5998" w:rsidRPr="0003350F" w:rsidRDefault="00DF5998" w:rsidP="0002190D">
            <w:pPr>
              <w:pStyle w:val="Podpunkty"/>
              <w:ind w:left="0"/>
              <w:jc w:val="left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Hlk55564090"/>
            <w:r w:rsidRPr="0003350F"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9087" w:type="dxa"/>
          </w:tcPr>
          <w:p w:rsidR="00DF5998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="Cambria" w:hAnsi="Times New Roman" w:cs="Times New Roman"/>
                <w:sz w:val="24"/>
                <w:szCs w:val="24"/>
              </w:rPr>
              <w:t>Zapoznanie studentów z problematyką ochrony własności intelektualnej ze szczególnym uwzględnieniem prawa autorskiego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DF5998" w:rsidRPr="0003350F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="Cambria" w:hAnsi="Times New Roman" w:cs="Times New Roman"/>
                <w:sz w:val="24"/>
                <w:szCs w:val="24"/>
              </w:rPr>
              <w:t>R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ozumienie prawnych, normatywnych i praktycznych aspektów patentowania i prawnej ochrony ró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ż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nych .</w:t>
            </w:r>
          </w:p>
        </w:tc>
      </w:tr>
      <w:bookmarkEnd w:id="1"/>
      <w:tr w:rsidR="00DF5998" w:rsidRPr="0003350F" w:rsidTr="0002190D">
        <w:tc>
          <w:tcPr>
            <w:tcW w:w="660" w:type="dxa"/>
            <w:vAlign w:val="center"/>
          </w:tcPr>
          <w:p w:rsidR="00DF5998" w:rsidRPr="0003350F" w:rsidRDefault="00DF5998" w:rsidP="0002190D">
            <w:pPr>
              <w:pStyle w:val="Podpunkty"/>
              <w:ind w:left="0"/>
              <w:jc w:val="left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3350F">
              <w:rPr>
                <w:rFonts w:eastAsiaTheme="minorEastAsia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9087" w:type="dxa"/>
          </w:tcPr>
          <w:p w:rsidR="00DF5998" w:rsidRPr="0003350F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Przedstawienie podstaw, zasad, celów i najwa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ż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niejszych regulacji w zakresie polskiego prawa własno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ś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ci intelektualnej i prawa autorskiego.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:rsidR="00DF5998" w:rsidRDefault="00DF5998" w:rsidP="00DF5998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>3.2 Efekty kształcenia dla przedmiotu/ modułu</w:t>
      </w:r>
      <w:r>
        <w:rPr>
          <w:rFonts w:ascii="Corbel" w:hAnsi="Corbel" w:cs="Corbel"/>
          <w:sz w:val="24"/>
          <w:szCs w:val="24"/>
        </w:rPr>
        <w:t xml:space="preserve"> ( </w:t>
      </w:r>
      <w:r>
        <w:rPr>
          <w:rFonts w:ascii="Corbel" w:hAnsi="Corbel" w:cs="Corbel"/>
          <w:i/>
          <w:iCs/>
          <w:sz w:val="24"/>
          <w:szCs w:val="24"/>
        </w:rPr>
        <w:t>wypełnia koordynator</w:t>
      </w:r>
      <w:r>
        <w:rPr>
          <w:rFonts w:ascii="Corbel" w:hAnsi="Corbel" w:cs="Corbel"/>
          <w:sz w:val="24"/>
          <w:szCs w:val="24"/>
        </w:rPr>
        <w:t>)</w:t>
      </w: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5700"/>
        <w:gridCol w:w="2286"/>
      </w:tblGrid>
      <w:tr w:rsidR="00DF5998" w:rsidRPr="00490CD8" w:rsidTr="0002190D">
        <w:tc>
          <w:tcPr>
            <w:tcW w:w="1795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smallCaps w:val="0"/>
              </w:rPr>
              <w:t>EK</w:t>
            </w:r>
            <w:r w:rsidRPr="00490CD8">
              <w:rPr>
                <w:rFonts w:eastAsiaTheme="minorEastAsia"/>
                <w:b w:val="0"/>
                <w:bCs w:val="0"/>
                <w:smallCaps w:val="0"/>
              </w:rPr>
              <w:t xml:space="preserve"> ( efekt kształcenia)</w:t>
            </w:r>
          </w:p>
        </w:tc>
        <w:tc>
          <w:tcPr>
            <w:tcW w:w="5700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Treść efektu kształcenia zdefiniowanego dla przedmiotu (modułu)</w:t>
            </w:r>
          </w:p>
        </w:tc>
        <w:tc>
          <w:tcPr>
            <w:tcW w:w="2286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 xml:space="preserve">Odniesienie do efektów  kierunkowych </w:t>
            </w:r>
            <w:r w:rsidRPr="00490CD8">
              <w:rPr>
                <w:rFonts w:eastAsiaTheme="minorEastAsia"/>
                <w:smallCaps w:val="0"/>
              </w:rPr>
              <w:t>(KEK)</w:t>
            </w:r>
          </w:p>
        </w:tc>
      </w:tr>
      <w:tr w:rsidR="00DF5998" w:rsidRPr="00490CD8" w:rsidTr="0002190D">
        <w:tc>
          <w:tcPr>
            <w:tcW w:w="1795" w:type="dxa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EK_01</w:t>
            </w:r>
          </w:p>
        </w:tc>
        <w:tc>
          <w:tcPr>
            <w:tcW w:w="5700" w:type="dxa"/>
          </w:tcPr>
          <w:p w:rsidR="00DF5998" w:rsidRPr="00490CD8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sz w:val="24"/>
                <w:szCs w:val="24"/>
              </w:rPr>
              <w:t>Zna  i rozumie podstawowe pojęcia i zasady z zakresu ochrony własności przemysłowej i prawa autorskiego</w:t>
            </w:r>
          </w:p>
        </w:tc>
        <w:tc>
          <w:tcPr>
            <w:tcW w:w="2286" w:type="dxa"/>
            <w:vAlign w:val="center"/>
          </w:tcPr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K_W07</w:t>
            </w:r>
          </w:p>
        </w:tc>
      </w:tr>
      <w:tr w:rsidR="00DF5998" w:rsidRPr="00490CD8" w:rsidTr="0002190D">
        <w:tc>
          <w:tcPr>
            <w:tcW w:w="1795" w:type="dxa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EK_02</w:t>
            </w:r>
          </w:p>
        </w:tc>
        <w:tc>
          <w:tcPr>
            <w:tcW w:w="5700" w:type="dxa"/>
            <w:vAlign w:val="center"/>
          </w:tcPr>
          <w:p w:rsidR="00DF5998" w:rsidRPr="00490CD8" w:rsidRDefault="00DF5998" w:rsidP="0002190D">
            <w:pPr>
              <w:pStyle w:val="Default"/>
              <w:jc w:val="both"/>
              <w:rPr>
                <w:rFonts w:eastAsiaTheme="minorEastAsia"/>
              </w:rPr>
            </w:pPr>
            <w:r w:rsidRPr="00490CD8">
              <w:rPr>
                <w:rFonts w:eastAsiaTheme="minorEastAsia"/>
              </w:rPr>
              <w:t>Posiada umiejętność merytorycznego argumentowania  z wykorzystaniem poglądów innych autorów</w:t>
            </w:r>
          </w:p>
          <w:p w:rsidR="00DF5998" w:rsidRPr="00490CD8" w:rsidRDefault="00DF5998" w:rsidP="0002190D">
            <w:pPr>
              <w:pStyle w:val="Default"/>
              <w:jc w:val="both"/>
              <w:rPr>
                <w:rFonts w:eastAsiaTheme="minorEastAsia"/>
              </w:rPr>
            </w:pPr>
            <w:r w:rsidRPr="00490CD8">
              <w:rPr>
                <w:rFonts w:eastAsiaTheme="minorEastAsia"/>
              </w:rPr>
              <w:t xml:space="preserve">Pisze proste prace  z samodzielnym doborem źródeł </w:t>
            </w:r>
          </w:p>
        </w:tc>
        <w:tc>
          <w:tcPr>
            <w:tcW w:w="2286" w:type="dxa"/>
            <w:vAlign w:val="center"/>
          </w:tcPr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K_U06</w:t>
            </w:r>
          </w:p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K_U08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>(</w:t>
      </w:r>
      <w:r>
        <w:rPr>
          <w:rFonts w:ascii="Corbel" w:hAnsi="Corbel" w:cs="Corbel"/>
          <w:i/>
          <w:iCs/>
          <w:sz w:val="24"/>
          <w:szCs w:val="24"/>
        </w:rPr>
        <w:t>wypełnia koordynator)</w:t>
      </w:r>
    </w:p>
    <w:p w:rsidR="00DF5998" w:rsidRDefault="00DF5998" w:rsidP="00DF59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5998" w:rsidRPr="00771EC3" w:rsidTr="0002190D">
        <w:tc>
          <w:tcPr>
            <w:tcW w:w="9520" w:type="dxa"/>
          </w:tcPr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własności intelektualnej; umiejscowienie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własności przemysłowej oraz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>prawa autorskiego w dziedzinie własności intelektualnej</w:t>
            </w:r>
          </w:p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Zapoznanie z podstawowymi pojęcia i aktami prawnymi</w:t>
            </w:r>
          </w:p>
          <w:p w:rsidR="00DF5998" w:rsidRPr="00771EC3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Źródła prawa i rys historyczny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Charakterystyka własności przemysłowej i szczegółowa analiza poszczególnych dziedzin: wynalazki, wzory użytkowe, wzory przemysłowe, oznaczenia geograficzne, układy scalone.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>Przedmiot prawa autorskiego: utwór: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kategorie utworów: literackie, naukowe, plastyczne, fotograficzne, itd.; co nie jest utworem; utwory zależne; powstanie i obowiązywanie ochrony </w:t>
            </w:r>
            <w:proofErr w:type="spellStart"/>
            <w:r w:rsidRPr="00771EC3">
              <w:rPr>
                <w:rFonts w:ascii="Times New Roman" w:hAnsi="Times New Roman"/>
                <w:sz w:val="24"/>
                <w:szCs w:val="24"/>
              </w:rPr>
              <w:t>autorskoprawnej</w:t>
            </w:r>
            <w:proofErr w:type="spellEnd"/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Podmiot prawa autorskiego: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naukowa w stosunku do twórczości naukowej, jakie prawa ma uczelnia w stosunku do prac dyplomowych studentów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Autorskie prawa osobiste: prawo do autorstwa, do oznaczania swoim nazwiskiem, prawo do integralności utworu, prawo do rzetelnego wykorzystania, prawo decydowania </w:t>
            </w: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>o pierwszym udostępnieniu, prawo nadzoru nad sposobem korzystania z utworu; czas trwania autorskich praw osobistych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pojęcie pola eksploatacji utworu, egzemplarza; reprodukcja trwała a reprodukcja jednorazowa; zezwalanie na wykonanie utworu zależnego; czas trwania autorskich praw majątkowych; pojęcie wyczerpania prawa;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</w:t>
            </w:r>
            <w:proofErr w:type="spellEnd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suite</w:t>
            </w:r>
            <w:proofErr w:type="spellEnd"/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Dozwolony użytek cudzych utworów;</w:t>
            </w:r>
          </w:p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</w:p>
        </w:tc>
      </w:tr>
    </w:tbl>
    <w:p w:rsidR="00DF5998" w:rsidRPr="00AF4AF4" w:rsidRDefault="00DF5998" w:rsidP="00DF5998">
      <w:p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DF5998" w:rsidRPr="005321AF" w:rsidTr="0002190D">
        <w:tc>
          <w:tcPr>
            <w:tcW w:w="9781" w:type="dxa"/>
            <w:shd w:val="clear" w:color="auto" w:fill="F2F2F2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708" w:hanging="708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5321AF">
              <w:rPr>
                <w:rFonts w:ascii="Times New Roman" w:eastAsiaTheme="minorEastAsia" w:hAnsi="Times New Roman" w:cs="Times New Roman"/>
                <w:b/>
                <w:bCs/>
              </w:rPr>
              <w:t>Treści merytoryczne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smallCaps w:val="0"/>
        </w:rPr>
        <w:t>3.4 Metody dydaktyczne</w:t>
      </w:r>
      <w:r>
        <w:rPr>
          <w:rFonts w:ascii="Corbel" w:hAnsi="Corbel" w:cs="Corbel"/>
          <w:b w:val="0"/>
          <w:bCs w:val="0"/>
          <w:smallCaps w:val="0"/>
        </w:rPr>
        <w:t xml:space="preserve">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>
        <w:rPr>
          <w:rFonts w:ascii="Corbel" w:hAnsi="Corbel" w:cs="Corbel"/>
          <w:smallCaps w:val="0"/>
          <w:sz w:val="20"/>
          <w:szCs w:val="20"/>
        </w:rPr>
        <w:t>Ćwiczenia</w:t>
      </w:r>
      <w:r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: </w:t>
      </w:r>
      <w:r w:rsidRPr="006918E3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  <w:u w:val="single"/>
        </w:rPr>
        <w:t>elementy wykładu problemowego z prezentacją multimedialną</w:t>
      </w:r>
      <w:r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, metoda projektów (projekt praktyczny), praca w grupach (rozwiązywanie zadań, dyskusja).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4. METODY I KRYTERIA OCENY </w:t>
      </w:r>
    </w:p>
    <w:p w:rsidR="00DF5998" w:rsidRDefault="00DF5998" w:rsidP="00DF599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>4.1 Sposoby weryfikacji efektów kształcenia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2"/>
        <w:gridCol w:w="4724"/>
        <w:gridCol w:w="2623"/>
      </w:tblGrid>
      <w:tr w:rsidR="00DF5998" w:rsidRPr="005321AF" w:rsidTr="0002190D">
        <w:tc>
          <w:tcPr>
            <w:tcW w:w="2292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Symbol efektu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i/>
                <w:iCs/>
                <w:smallCaps w:val="0"/>
                <w:sz w:val="20"/>
                <w:szCs w:val="20"/>
              </w:rPr>
            </w:pPr>
          </w:p>
        </w:tc>
        <w:tc>
          <w:tcPr>
            <w:tcW w:w="4724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Metody oceny efektów kształcenia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623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Forma zajęć dydaktycznych 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( w, </w:t>
            </w:r>
            <w:proofErr w:type="spellStart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ćw</w:t>
            </w:r>
            <w:proofErr w:type="spellEnd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, …)</w:t>
            </w:r>
          </w:p>
        </w:tc>
      </w:tr>
      <w:tr w:rsidR="00DF5998" w:rsidRPr="005321AF" w:rsidTr="0002190D">
        <w:trPr>
          <w:trHeight w:val="276"/>
        </w:trPr>
        <w:tc>
          <w:tcPr>
            <w:tcW w:w="2292" w:type="dxa"/>
          </w:tcPr>
          <w:p w:rsidR="00DF5998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KW07</w:t>
            </w:r>
          </w:p>
          <w:p w:rsidR="00DF5998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KU06</w:t>
            </w:r>
          </w:p>
          <w:p w:rsidR="00DF5998" w:rsidRPr="005321AF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KU08</w:t>
            </w:r>
          </w:p>
        </w:tc>
        <w:tc>
          <w:tcPr>
            <w:tcW w:w="4724" w:type="dxa"/>
          </w:tcPr>
          <w:p w:rsidR="00DF5998" w:rsidRPr="005321AF" w:rsidRDefault="00DF5998" w:rsidP="0002190D">
            <w:pPr>
              <w:spacing w:before="40" w:after="40" w:line="240" w:lineRule="auto"/>
              <w:rPr>
                <w:rFonts w:ascii="Calibri Light" w:eastAsiaTheme="minorEastAsia" w:hAnsi="Calibri Light" w:cs="Calibri Light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z w:val="20"/>
                <w:szCs w:val="20"/>
              </w:rPr>
              <w:t>Obecność na zajęciach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>, test sprawdzający zdobytą wiedzę</w:t>
            </w:r>
          </w:p>
        </w:tc>
        <w:tc>
          <w:tcPr>
            <w:tcW w:w="2623" w:type="dxa"/>
          </w:tcPr>
          <w:p w:rsidR="00DF5998" w:rsidRPr="005321AF" w:rsidRDefault="00DF5998" w:rsidP="0002190D">
            <w:pPr>
              <w:spacing w:before="40" w:after="0" w:line="240" w:lineRule="auto"/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  <w:t>wykład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4.2 Warunki zaliczenia przedmiotu (kryteria oceniania) </w:t>
      </w: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DF5998" w:rsidRPr="005321AF" w:rsidTr="0002190D">
        <w:tc>
          <w:tcPr>
            <w:tcW w:w="9639" w:type="dxa"/>
          </w:tcPr>
          <w:p w:rsidR="00DF5998" w:rsidRPr="005321AF" w:rsidRDefault="00DF5998" w:rsidP="0002190D">
            <w:pPr>
              <w:spacing w:after="0" w:line="240" w:lineRule="auto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321AF">
              <w:rPr>
                <w:rFonts w:eastAsiaTheme="minorEastAsia"/>
                <w:b/>
                <w:bCs/>
                <w:sz w:val="20"/>
                <w:szCs w:val="20"/>
              </w:rPr>
              <w:t>Zaliczenie z oceną na podstawie:</w:t>
            </w:r>
          </w:p>
          <w:p w:rsidR="00DF5998" w:rsidRPr="005321AF" w:rsidRDefault="00DF5998" w:rsidP="00DF59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ED18A0">
              <w:rPr>
                <w:szCs w:val="24"/>
              </w:rPr>
              <w:t xml:space="preserve">Obserwacja w trakcie zajęć, </w:t>
            </w:r>
            <w:r>
              <w:rPr>
                <w:szCs w:val="24"/>
              </w:rPr>
              <w:t>pytania kontrolne w trakcie wykładu, test sprawdzający wiedzę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DF5998" w:rsidRPr="005321AF" w:rsidTr="0002190D">
        <w:tc>
          <w:tcPr>
            <w:tcW w:w="4962" w:type="dxa"/>
            <w:shd w:val="clear" w:color="auto" w:fill="F2F2F2"/>
            <w:vAlign w:val="center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Forma aktywności</w:t>
            </w:r>
          </w:p>
        </w:tc>
        <w:tc>
          <w:tcPr>
            <w:tcW w:w="4677" w:type="dxa"/>
            <w:shd w:val="clear" w:color="auto" w:fill="F2F2F2"/>
            <w:vAlign w:val="center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Średnia liczba godzin na zrealizowanie aktywności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Godziny kontaktowe wynikające planu z studiów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15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Inne z udziałem nauczyciela</w:t>
            </w:r>
          </w:p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(udział w konsultacjach, egzaminie)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5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 xml:space="preserve">Godziny </w:t>
            </w:r>
            <w:proofErr w:type="spellStart"/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niekontaktowe</w:t>
            </w:r>
            <w:proofErr w:type="spellEnd"/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 xml:space="preserve"> – praca własna studenta</w:t>
            </w:r>
          </w:p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10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30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SUMARYCZNA LICZBA PUNKTÓW ECTS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</w:t>
            </w:r>
          </w:p>
        </w:tc>
      </w:tr>
    </w:tbl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6. PRAKTYKI ZAWODOWE W RAMACH PRZEDMIOTU/ MODUŁU </w:t>
      </w:r>
    </w:p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5528"/>
      </w:tblGrid>
      <w:tr w:rsidR="00DF5998" w:rsidRPr="005321AF" w:rsidTr="0002190D">
        <w:tc>
          <w:tcPr>
            <w:tcW w:w="4111" w:type="dxa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5528" w:type="dxa"/>
          </w:tcPr>
          <w:p w:rsidR="00DF5998" w:rsidRPr="005321AF" w:rsidRDefault="00DF5998" w:rsidP="0002190D">
            <w:pPr>
              <w:pStyle w:val="Punktygwne"/>
              <w:spacing w:before="0" w:after="0"/>
              <w:jc w:val="center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––</w:t>
            </w:r>
          </w:p>
        </w:tc>
      </w:tr>
      <w:tr w:rsidR="00DF5998" w:rsidRPr="005321AF" w:rsidTr="0002190D">
        <w:tc>
          <w:tcPr>
            <w:tcW w:w="4111" w:type="dxa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DF5998" w:rsidRPr="005321AF" w:rsidRDefault="00DF5998" w:rsidP="0002190D">
            <w:pPr>
              <w:pStyle w:val="Punktygwne"/>
              <w:spacing w:before="0" w:after="0"/>
              <w:jc w:val="center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––</w:t>
            </w:r>
          </w:p>
        </w:tc>
      </w:tr>
    </w:tbl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7. LITERATURA </w:t>
      </w:r>
    </w:p>
    <w:p w:rsidR="00DF5998" w:rsidRDefault="00DF5998" w:rsidP="00DF5998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tbl>
      <w:tblPr>
        <w:tblW w:w="963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F5998" w:rsidRPr="005321AF" w:rsidTr="0002190D">
        <w:trPr>
          <w:trHeight w:val="1140"/>
        </w:trPr>
        <w:tc>
          <w:tcPr>
            <w:tcW w:w="9639" w:type="dxa"/>
          </w:tcPr>
          <w:p w:rsidR="00DF5998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Literatura podstawowa:</w:t>
            </w:r>
          </w:p>
          <w:p w:rsidR="00DF5998" w:rsidRPr="00897A3B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teksty ustaw: </w:t>
            </w:r>
          </w:p>
          <w:p w:rsidR="00DF5998" w:rsidRPr="00897A3B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Ustawa z dnia 4 lutego 1994 r. o prawie autorskim i prawach pokrewnych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wraz z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póź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zm.</w:t>
            </w:r>
          </w:p>
          <w:p w:rsidR="00DF5998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stawa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 30 czerwca 2000 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prawo własności przemysłowej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wraz z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., zm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DF5998" w:rsidRPr="00897A3B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Ustawa z 16 kwietnia 1993 o zwalczaniu nieuczciwej konkurencji wraz z 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, zm.</w:t>
            </w:r>
          </w:p>
          <w:p w:rsidR="00DF5998" w:rsidRPr="00897A3B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F5998" w:rsidRPr="00897A3B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Literatura uzupełniająca: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1. A. Adamczak,, M. </w:t>
            </w:r>
            <w:proofErr w:type="spellStart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>du</w:t>
            </w:r>
            <w:proofErr w:type="spellEnd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>Vall</w:t>
            </w:r>
            <w:proofErr w:type="spellEnd"/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(red.) </w:t>
            </w:r>
            <w:r w:rsidRPr="00897A3B">
              <w:rPr>
                <w:rFonts w:ascii="Times New Roman" w:hAnsi="Times New Roman" w:cs="Times New Roman"/>
                <w:i/>
                <w:sz w:val="24"/>
                <w:szCs w:val="24"/>
              </w:rPr>
              <w:t>Ochrona własności intelektualnej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, Warszawa 2012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Golat</w:t>
            </w:r>
            <w:proofErr w:type="spellEnd"/>
            <w:r w:rsidRPr="0089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3B">
              <w:rPr>
                <w:rFonts w:ascii="Times New Roman" w:hAnsi="Times New Roman" w:cs="Times New Roman"/>
                <w:i/>
                <w:sz w:val="24"/>
                <w:szCs w:val="24"/>
              </w:rPr>
              <w:t>Prawo autorskie i prawa pokrewne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, Wydawnictwo C.H. Beck, Warszawa 2011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J. 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Barta,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R. 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Markiewicz, </w:t>
            </w:r>
            <w:r w:rsidRPr="00897A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Prawo autorskie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>, Warszawa 2008.</w:t>
            </w:r>
          </w:p>
          <w:p w:rsidR="00DF5998" w:rsidRPr="00897A3B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4. 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J.Barta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M. Czajkowska – Dąbrowska, Z. Ćwiąkalski, R. Markiewicz, E. </w:t>
            </w:r>
            <w:proofErr w:type="spellStart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Traple</w:t>
            </w:r>
            <w:proofErr w:type="spellEnd"/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EA5B1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Prawa autorskie i prawa pokrewne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, Komentarz, Warszawa 2011</w:t>
            </w:r>
          </w:p>
          <w:p w:rsidR="00DF5998" w:rsidRPr="00897A3B" w:rsidRDefault="00DF5998" w:rsidP="00DF59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DF5998" w:rsidRDefault="00DF5998" w:rsidP="00DF5998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</w:rPr>
      </w:pPr>
      <w:r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:rsidR="00DF5998" w:rsidRDefault="00DF5998" w:rsidP="00DF5998">
      <w:pPr>
        <w:rPr>
          <w:rFonts w:ascii="Times New Roman" w:hAnsi="Times New Roman" w:cs="Times New Roman"/>
        </w:rPr>
      </w:pPr>
    </w:p>
    <w:p w:rsidR="0061316E" w:rsidRDefault="0061316E"/>
    <w:sectPr w:rsidR="0061316E" w:rsidSect="00F55A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New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/>
      </w:rPr>
    </w:lvl>
  </w:abstractNum>
  <w:abstractNum w:abstractNumId="1" w15:restartNumberingAfterBreak="0">
    <w:nsid w:val="428C4541"/>
    <w:multiLevelType w:val="hybridMultilevel"/>
    <w:tmpl w:val="DF2A0D9A"/>
    <w:lvl w:ilvl="0" w:tplc="52D668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EA5C8D"/>
    <w:multiLevelType w:val="hybridMultilevel"/>
    <w:tmpl w:val="224AD69C"/>
    <w:lvl w:ilvl="0" w:tplc="6F56C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4FD616BC"/>
    <w:multiLevelType w:val="hybridMultilevel"/>
    <w:tmpl w:val="37F667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53BE1"/>
    <w:multiLevelType w:val="hybridMultilevel"/>
    <w:tmpl w:val="F666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98"/>
    <w:rsid w:val="006024F4"/>
    <w:rsid w:val="0061316E"/>
    <w:rsid w:val="00BB53FE"/>
    <w:rsid w:val="00C0061F"/>
    <w:rsid w:val="00C15390"/>
    <w:rsid w:val="00D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F659A"/>
  <w15:chartTrackingRefBased/>
  <w15:docId w15:val="{06E5C370-B157-4560-935C-CFF7D23E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5998"/>
    <w:pPr>
      <w:spacing w:after="200" w:line="276" w:lineRule="auto"/>
    </w:pPr>
    <w:rPr>
      <w:rFonts w:ascii="Calibri" w:eastAsia="Times New Roman" w:hAnsi="Calibri" w:cs="Calibr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998"/>
    <w:pPr>
      <w:ind w:left="720"/>
    </w:pPr>
  </w:style>
  <w:style w:type="paragraph" w:customStyle="1" w:styleId="Punktygwne">
    <w:name w:val="Punkty główne"/>
    <w:basedOn w:val="Normalny"/>
    <w:rsid w:val="00DF5998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DF59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DF5998"/>
    <w:pPr>
      <w:spacing w:before="40" w:after="40" w:line="240" w:lineRule="auto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DF59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cs="Times New Roman"/>
      <w:b/>
      <w:bCs/>
      <w:lang w:eastAsia="pl-PL"/>
    </w:rPr>
  </w:style>
  <w:style w:type="paragraph" w:customStyle="1" w:styleId="Nagwkitablic">
    <w:name w:val="Nagłówki tablic"/>
    <w:basedOn w:val="Tekstpodstawowy"/>
    <w:uiPriority w:val="99"/>
    <w:rsid w:val="00DF5998"/>
    <w:rPr>
      <w:rFonts w:ascii="Times New Roman" w:hAnsi="Times New Roman"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DF59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DF5998"/>
    <w:pPr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Default">
    <w:name w:val="Default"/>
    <w:uiPriority w:val="99"/>
    <w:rsid w:val="00DF59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59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5998"/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9</cp:revision>
  <dcterms:created xsi:type="dcterms:W3CDTF">2022-11-29T11:03:00Z</dcterms:created>
  <dcterms:modified xsi:type="dcterms:W3CDTF">2024-08-12T06:37:00Z</dcterms:modified>
</cp:coreProperties>
</file>